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7C9C" w:rsidR="00140A0D" w:rsidP="00140A0D" w:rsidRDefault="00140A0D" w14:paraId="56A3835A" w14:textId="77777777">
      <w:pPr>
        <w:pStyle w:val="Kop1"/>
        <w:rPr>
          <w:lang w:val="fr-FR"/>
        </w:rPr>
      </w:pPr>
      <w:r w:rsidRPr="00447C9C">
        <w:rPr>
          <w:lang w:val="fr-FR"/>
        </w:rPr>
        <w:t>Protocole - abattoir</w:t>
      </w:r>
    </w:p>
    <w:p w:rsidRPr="00447C9C" w:rsidR="00140A0D" w:rsidP="00140A0D" w:rsidRDefault="00140A0D" w14:paraId="59F2EE5B" w14:textId="77777777">
      <w:pPr>
        <w:pStyle w:val="Kop2"/>
        <w:rPr>
          <w:lang w:val="fr-FR"/>
        </w:rPr>
      </w:pPr>
      <w:r w:rsidRPr="00447C9C">
        <w:rPr>
          <w:lang w:val="fr-FR"/>
        </w:rPr>
        <w:t>Documentation standardisée par lot de porcs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40A0D" w:rsidTr="003B4C6E" w14:paraId="39B15982" w14:textId="77777777">
        <w:tc>
          <w:tcPr>
            <w:tcW w:w="3020" w:type="dxa"/>
          </w:tcPr>
          <w:p w:rsidR="00140A0D" w:rsidP="003B4C6E" w:rsidRDefault="00140A0D" w14:paraId="57AF1105" w14:textId="7777777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021" w:type="dxa"/>
          </w:tcPr>
          <w:p w:rsidR="00140A0D" w:rsidP="003B4C6E" w:rsidRDefault="00140A0D" w14:paraId="722CBF3C" w14:textId="77777777">
            <w:pPr>
              <w:rPr>
                <w:lang w:val="en-US"/>
              </w:rPr>
            </w:pPr>
          </w:p>
        </w:tc>
      </w:tr>
      <w:tr w:rsidR="00140A0D" w:rsidTr="003B4C6E" w14:paraId="21E33637" w14:textId="77777777">
        <w:tc>
          <w:tcPr>
            <w:tcW w:w="3020" w:type="dxa"/>
          </w:tcPr>
          <w:p w:rsidRPr="00447C9C" w:rsidR="00140A0D" w:rsidP="003B4C6E" w:rsidRDefault="00140A0D" w14:paraId="63C39BAD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ID du lot de porcs</w:t>
            </w:r>
          </w:p>
        </w:tc>
        <w:tc>
          <w:tcPr>
            <w:tcW w:w="3021" w:type="dxa"/>
          </w:tcPr>
          <w:p w:rsidRPr="00447C9C" w:rsidR="00140A0D" w:rsidP="003B4C6E" w:rsidRDefault="00140A0D" w14:paraId="623838AD" w14:textId="77777777">
            <w:pPr>
              <w:rPr>
                <w:lang w:val="fr-FR"/>
              </w:rPr>
            </w:pPr>
          </w:p>
        </w:tc>
      </w:tr>
      <w:tr w:rsidRPr="003456E7" w:rsidR="00140A0D" w:rsidTr="003B4C6E" w14:paraId="0640B4B6" w14:textId="77777777">
        <w:tc>
          <w:tcPr>
            <w:tcW w:w="3020" w:type="dxa"/>
          </w:tcPr>
          <w:p w:rsidRPr="00447C9C" w:rsidR="00140A0D" w:rsidP="003B4C6E" w:rsidRDefault="00140A0D" w14:paraId="24A3AF01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Nombre de porcs dans le lot</w:t>
            </w:r>
          </w:p>
        </w:tc>
        <w:tc>
          <w:tcPr>
            <w:tcW w:w="3021" w:type="dxa"/>
          </w:tcPr>
          <w:p w:rsidRPr="00447C9C" w:rsidR="00140A0D" w:rsidP="003B4C6E" w:rsidRDefault="00140A0D" w14:paraId="367D76BB" w14:textId="77777777">
            <w:pPr>
              <w:rPr>
                <w:lang w:val="fr-FR"/>
              </w:rPr>
            </w:pPr>
          </w:p>
        </w:tc>
      </w:tr>
    </w:tbl>
    <w:p w:rsidRPr="00447C9C" w:rsidR="00140A0D" w:rsidP="00140A0D" w:rsidRDefault="00140A0D" w14:paraId="7B61563F" w14:textId="77777777">
      <w:pPr>
        <w:rPr>
          <w:lang w:val="fr-FR"/>
        </w:rPr>
      </w:pPr>
    </w:p>
    <w:p w:rsidR="00140A0D" w:rsidP="00140A0D" w:rsidRDefault="00140A0D" w14:paraId="6036AE90" w14:textId="77777777">
      <w:pPr>
        <w:rPr>
          <w:b/>
          <w:lang w:val="en-US"/>
        </w:rPr>
      </w:pPr>
      <w:r>
        <w:rPr>
          <w:b/>
          <w:lang w:val="en-US"/>
        </w:rPr>
        <w:t>Jeûne avant le transport :</w:t>
      </w:r>
    </w:p>
    <w:p w:rsidR="00140A0D" w:rsidP="00140A0D" w:rsidRDefault="00140A0D" w14:paraId="2CD3B7EF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Oui/Non :</w:t>
      </w:r>
    </w:p>
    <w:p w:rsidRPr="00447C9C" w:rsidR="00140A0D" w:rsidP="00140A0D" w:rsidRDefault="00140A0D" w14:paraId="51441BB2" w14:textId="77777777">
      <w:pPr>
        <w:pStyle w:val="Lijstalinea"/>
        <w:numPr>
          <w:ilvl w:val="0"/>
          <w:numId w:val="2"/>
        </w:numPr>
        <w:rPr>
          <w:lang w:val="fr-FR"/>
        </w:rPr>
      </w:pPr>
      <w:r w:rsidRPr="00447C9C">
        <w:rPr>
          <w:lang w:val="fr-FR"/>
        </w:rPr>
        <w:t>Heure de la dernière distribution de repas :</w:t>
      </w:r>
    </w:p>
    <w:p w:rsidRPr="00447C9C" w:rsidR="00140A0D" w:rsidP="00140A0D" w:rsidRDefault="00140A0D" w14:paraId="3CE76DA1" w14:textId="77777777">
      <w:pPr>
        <w:pStyle w:val="Lijstalinea"/>
        <w:numPr>
          <w:ilvl w:val="0"/>
          <w:numId w:val="2"/>
        </w:numPr>
        <w:rPr>
          <w:b/>
          <w:lang w:val="fr-FR"/>
        </w:rPr>
      </w:pPr>
      <w:r w:rsidRPr="00447C9C">
        <w:rPr>
          <w:lang w:val="fr-FR"/>
        </w:rPr>
        <w:t>Eau disponible pendant le jeûne (Oui/Non) :</w:t>
      </w:r>
    </w:p>
    <w:p w:rsidR="00140A0D" w:rsidP="00140A0D" w:rsidRDefault="00140A0D" w14:paraId="15659DE5" w14:textId="77777777">
      <w:pPr>
        <w:rPr>
          <w:b/>
          <w:lang w:val="en-US"/>
        </w:rPr>
      </w:pPr>
      <w:r w:rsidRPr="0031342B">
        <w:rPr>
          <w:b/>
          <w:lang w:val="en-US"/>
        </w:rPr>
        <w:t>Transport</w:t>
      </w:r>
    </w:p>
    <w:p w:rsidRPr="00447C9C" w:rsidR="00140A0D" w:rsidP="00140A0D" w:rsidRDefault="00140A0D" w14:paraId="76671CF3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Temps de chargement (</w:t>
      </w:r>
      <w:r>
        <w:rPr>
          <w:lang w:val="fr-FR"/>
        </w:rPr>
        <w:t>JJ</w:t>
      </w:r>
      <w:r w:rsidRPr="00447C9C">
        <w:rPr>
          <w:lang w:val="fr-FR"/>
        </w:rPr>
        <w:t>MM</w:t>
      </w:r>
      <w:r>
        <w:rPr>
          <w:lang w:val="fr-FR"/>
        </w:rPr>
        <w:t>AA</w:t>
      </w:r>
      <w:r w:rsidRPr="00447C9C">
        <w:rPr>
          <w:lang w:val="fr-FR"/>
        </w:rPr>
        <w:t xml:space="preserve"> ; HHMM) : </w:t>
      </w:r>
    </w:p>
    <w:p w:rsidRPr="00447C9C" w:rsidR="00140A0D" w:rsidP="00140A0D" w:rsidRDefault="00140A0D" w14:paraId="6CCE9068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Heure d'arrivée à l'abattoir (JJMMAA ; HHMM) :</w:t>
      </w:r>
    </w:p>
    <w:p w:rsidRPr="00447C9C" w:rsidR="00140A0D" w:rsidP="00140A0D" w:rsidRDefault="00140A0D" w14:paraId="4B86E8D5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Heure de déchargement (JJMMAA ; HHMM) :</w:t>
      </w:r>
    </w:p>
    <w:p w:rsidR="00140A0D" w:rsidP="00140A0D" w:rsidRDefault="00140A0D" w14:paraId="119F0162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Distance (km) :</w:t>
      </w:r>
    </w:p>
    <w:p w:rsidRPr="00447C9C" w:rsidR="00140A0D" w:rsidP="00140A0D" w:rsidRDefault="00140A0D" w14:paraId="1C04C374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Type de route (autoroute, route locale, route sinueuse, ...) :</w:t>
      </w:r>
    </w:p>
    <w:p w:rsidR="00140A0D" w:rsidP="00140A0D" w:rsidRDefault="00140A0D" w14:paraId="7DCAEB1D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Nombre d'arrêts :</w:t>
      </w:r>
    </w:p>
    <w:p w:rsidRPr="00447C9C" w:rsidR="00140A0D" w:rsidP="00140A0D" w:rsidRDefault="00140A0D" w14:paraId="6CAABDA8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Mélange de porcs non familiers lors du transport (oui/non) :</w:t>
      </w:r>
    </w:p>
    <w:p w:rsidRPr="00447C9C" w:rsidR="00140A0D" w:rsidP="00140A0D" w:rsidRDefault="00140A0D" w14:paraId="6D3AB51D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Eau disponible pendant le transport (oui/non) :</w:t>
      </w:r>
    </w:p>
    <w:p w:rsidRPr="00447C9C" w:rsidR="00140A0D" w:rsidP="00140A0D" w:rsidRDefault="00140A0D" w14:paraId="004306B6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Aliments disponibles pendant le transport (oui/non) :</w:t>
      </w:r>
    </w:p>
    <w:p w:rsidRPr="00447C9C" w:rsidR="00140A0D" w:rsidP="00140A0D" w:rsidRDefault="00140A0D" w14:paraId="26651A42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Type de camion (articulé, à plusieurs niveaux, à un niveau, ...) :</w:t>
      </w:r>
    </w:p>
    <w:p w:rsidRPr="00447C9C" w:rsidR="00140A0D" w:rsidP="00140A0D" w:rsidRDefault="00140A0D" w14:paraId="0FAD1AEA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>Taille des cases dans le camion et nombre de porcs par case (densité) :</w:t>
      </w:r>
    </w:p>
    <w:p w:rsidRPr="00447C9C" w:rsidR="00140A0D" w:rsidP="00140A0D" w:rsidRDefault="00140A0D" w14:paraId="7EEE4910" w14:textId="77777777">
      <w:pPr>
        <w:pStyle w:val="Lijstalinea"/>
        <w:numPr>
          <w:ilvl w:val="0"/>
          <w:numId w:val="1"/>
        </w:numPr>
        <w:rPr>
          <w:lang w:val="fr-FR"/>
        </w:rPr>
      </w:pPr>
      <w:r w:rsidRPr="00447C9C">
        <w:rPr>
          <w:lang w:val="fr-FR"/>
        </w:rPr>
        <w:t xml:space="preserve">Température moyenne pendant </w:t>
      </w:r>
      <w:r>
        <w:rPr>
          <w:lang w:val="fr-FR"/>
        </w:rPr>
        <w:t>le</w:t>
      </w:r>
      <w:r w:rsidRPr="00447C9C">
        <w:rPr>
          <w:lang w:val="fr-FR"/>
        </w:rPr>
        <w:t xml:space="preserve"> transport :</w:t>
      </w:r>
    </w:p>
    <w:p w:rsidR="00140A0D" w:rsidP="00140A0D" w:rsidRDefault="00140A0D" w14:paraId="1675E4A6" w14:textId="77777777">
      <w:pPr>
        <w:rPr>
          <w:b/>
          <w:lang w:val="en-US"/>
        </w:rPr>
      </w:pPr>
      <w:r>
        <w:rPr>
          <w:b/>
          <w:lang w:val="en-US"/>
        </w:rPr>
        <w:t>Attente</w:t>
      </w:r>
    </w:p>
    <w:p w:rsidR="00140A0D" w:rsidP="00140A0D" w:rsidRDefault="00140A0D" w14:paraId="43D1751E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Heure d'abattage (JJMMAA ; HHMM) :</w:t>
      </w:r>
    </w:p>
    <w:p w:rsidRPr="00447C9C" w:rsidR="00140A0D" w:rsidP="00140A0D" w:rsidRDefault="00140A0D" w14:paraId="5586DE4F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 xml:space="preserve">Jeûne pendant </w:t>
      </w:r>
      <w:r>
        <w:rPr>
          <w:lang w:val="fr-FR"/>
        </w:rPr>
        <w:t>l’attente</w:t>
      </w:r>
      <w:r w:rsidRPr="00447C9C">
        <w:rPr>
          <w:lang w:val="fr-FR"/>
        </w:rPr>
        <w:t xml:space="preserve"> (Oui/Non) :</w:t>
      </w:r>
    </w:p>
    <w:p w:rsidRPr="00447C9C" w:rsidR="00140A0D" w:rsidP="00140A0D" w:rsidRDefault="00140A0D" w14:paraId="320B5172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>Eau disponible pendant la période de stabulation (oui/non) :</w:t>
      </w:r>
    </w:p>
    <w:p w:rsidRPr="00447C9C" w:rsidR="00140A0D" w:rsidP="00140A0D" w:rsidRDefault="00140A0D" w14:paraId="77404699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 xml:space="preserve">Mélange de porcs non familiers pendant </w:t>
      </w:r>
      <w:r>
        <w:rPr>
          <w:lang w:val="fr-FR"/>
        </w:rPr>
        <w:t xml:space="preserve">l’attente </w:t>
      </w:r>
      <w:r w:rsidRPr="00447C9C">
        <w:rPr>
          <w:lang w:val="fr-FR"/>
        </w:rPr>
        <w:t>(oui/non) :</w:t>
      </w:r>
    </w:p>
    <w:p w:rsidRPr="00447C9C" w:rsidR="00140A0D" w:rsidP="00140A0D" w:rsidRDefault="00140A0D" w14:paraId="77E140A8" w14:textId="77777777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Blessures récentes</w:t>
      </w:r>
      <w:r w:rsidRPr="00447C9C">
        <w:rPr>
          <w:lang w:val="fr-FR"/>
        </w:rPr>
        <w:t xml:space="preserve"> visibles après </w:t>
      </w:r>
      <w:r>
        <w:rPr>
          <w:lang w:val="fr-FR"/>
        </w:rPr>
        <w:t>l’attente</w:t>
      </w:r>
      <w:r w:rsidRPr="00447C9C">
        <w:rPr>
          <w:lang w:val="fr-FR"/>
        </w:rPr>
        <w:t>/à l'abattage (Oui/Non) :</w:t>
      </w:r>
    </w:p>
    <w:p w:rsidRPr="00447C9C" w:rsidR="00140A0D" w:rsidP="00140A0D" w:rsidRDefault="00140A0D" w14:paraId="177A6E96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 xml:space="preserve">Température moyenne pendant la période </w:t>
      </w:r>
      <w:r>
        <w:rPr>
          <w:lang w:val="fr-FR"/>
        </w:rPr>
        <w:t>d’attente</w:t>
      </w:r>
      <w:r w:rsidRPr="00447C9C">
        <w:rPr>
          <w:lang w:val="fr-FR"/>
        </w:rPr>
        <w:t xml:space="preserve"> :</w:t>
      </w:r>
    </w:p>
    <w:p w:rsidRPr="00447C9C" w:rsidR="00140A0D" w:rsidP="00140A0D" w:rsidRDefault="00140A0D" w14:paraId="4EF12637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 xml:space="preserve">Douche pendant la période </w:t>
      </w:r>
      <w:r>
        <w:rPr>
          <w:lang w:val="fr-FR"/>
        </w:rPr>
        <w:t>d’attente</w:t>
      </w:r>
      <w:r w:rsidRPr="00447C9C">
        <w:rPr>
          <w:lang w:val="fr-FR"/>
        </w:rPr>
        <w:t xml:space="preserve"> :</w:t>
      </w:r>
    </w:p>
    <w:p w:rsidRPr="00447C9C" w:rsidR="00140A0D" w:rsidP="00140A0D" w:rsidRDefault="00140A0D" w14:paraId="1453EEE4" w14:textId="77777777">
      <w:pPr>
        <w:pStyle w:val="Lijstalinea"/>
        <w:numPr>
          <w:ilvl w:val="0"/>
          <w:numId w:val="3"/>
        </w:numPr>
        <w:rPr>
          <w:lang w:val="fr-FR"/>
        </w:rPr>
      </w:pPr>
      <w:r w:rsidRPr="00447C9C">
        <w:rPr>
          <w:lang w:val="fr-FR"/>
        </w:rPr>
        <w:t>Taille des cases et nombre de porcs par case (densité) :</w:t>
      </w:r>
    </w:p>
    <w:p w:rsidRPr="00447C9C" w:rsidR="00140A0D" w:rsidP="00140A0D" w:rsidRDefault="00140A0D" w14:paraId="73004B4F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fr-FR"/>
        </w:rPr>
      </w:pPr>
      <w:r w:rsidRPr="00447C9C">
        <w:rPr>
          <w:lang w:val="fr-FR"/>
        </w:rPr>
        <w:br w:type="page"/>
      </w:r>
    </w:p>
    <w:p w:rsidRPr="00447C9C" w:rsidR="00140A0D" w:rsidP="00140A0D" w:rsidRDefault="00140A0D" w14:paraId="6D561586" w14:textId="77777777">
      <w:pPr>
        <w:pStyle w:val="Kop2"/>
        <w:rPr>
          <w:lang w:val="fr-FR"/>
        </w:rPr>
      </w:pPr>
    </w:p>
    <w:p w:rsidR="00140A0D" w:rsidP="00140A0D" w:rsidRDefault="00140A0D" w14:paraId="1A84B13D" w14:textId="77777777">
      <w:pPr>
        <w:pStyle w:val="Kop2"/>
        <w:rPr>
          <w:lang w:val="en-US"/>
        </w:rPr>
      </w:pPr>
      <w:r>
        <w:rPr>
          <w:lang w:val="en-US"/>
        </w:rPr>
        <w:t>Documentation normalisée - étalonnage des instruments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456E7" w:rsidR="00140A0D" w:rsidTr="003B4C6E" w14:paraId="5F42F266" w14:textId="77777777">
        <w:tc>
          <w:tcPr>
            <w:tcW w:w="2299" w:type="dxa"/>
          </w:tcPr>
          <w:p w:rsidR="00140A0D" w:rsidP="003B4C6E" w:rsidRDefault="00140A0D" w14:paraId="6F9038DD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 pour</w:t>
            </w:r>
          </w:p>
        </w:tc>
        <w:tc>
          <w:tcPr>
            <w:tcW w:w="2516" w:type="dxa"/>
          </w:tcPr>
          <w:p w:rsidRPr="00447C9C" w:rsidR="00140A0D" w:rsidP="003B4C6E" w:rsidRDefault="00140A0D" w14:paraId="0AE26FF9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Détails (fabricant, type, unité de mesure/tissu)</w:t>
            </w:r>
          </w:p>
        </w:tc>
        <w:tc>
          <w:tcPr>
            <w:tcW w:w="2126" w:type="dxa"/>
          </w:tcPr>
          <w:p w:rsidRPr="00447C9C" w:rsidR="00140A0D" w:rsidP="003B4C6E" w:rsidRDefault="00140A0D" w14:paraId="2BEE5656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Intervalle d'étalonnage (jours/mois/années/autres)</w:t>
            </w:r>
          </w:p>
        </w:tc>
        <w:tc>
          <w:tcPr>
            <w:tcW w:w="2121" w:type="dxa"/>
          </w:tcPr>
          <w:p w:rsidRPr="00447C9C" w:rsidR="00140A0D" w:rsidP="003B4C6E" w:rsidRDefault="00140A0D" w14:paraId="7172E187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Date du dernier étalonnage : (JJMMAA)</w:t>
            </w:r>
          </w:p>
        </w:tc>
      </w:tr>
      <w:tr w:rsidR="00140A0D" w:rsidTr="003B4C6E" w14:paraId="6DF75FDD" w14:textId="77777777">
        <w:tc>
          <w:tcPr>
            <w:tcW w:w="2299" w:type="dxa"/>
          </w:tcPr>
          <w:p w:rsidRPr="00447C9C" w:rsidR="00140A0D" w:rsidP="003B4C6E" w:rsidRDefault="00140A0D" w14:paraId="265A24B9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Poids de la carcasse à chaud</w:t>
            </w:r>
          </w:p>
        </w:tc>
        <w:tc>
          <w:tcPr>
            <w:tcW w:w="2516" w:type="dxa"/>
          </w:tcPr>
          <w:p w:rsidRPr="00447C9C" w:rsidR="00140A0D" w:rsidP="003B4C6E" w:rsidRDefault="00140A0D" w14:paraId="6B3F95BC" w14:textId="77777777">
            <w:pPr>
              <w:rPr>
                <w:b/>
                <w:lang w:val="fr-FR"/>
              </w:rPr>
            </w:pPr>
          </w:p>
        </w:tc>
        <w:tc>
          <w:tcPr>
            <w:tcW w:w="2126" w:type="dxa"/>
          </w:tcPr>
          <w:p w:rsidRPr="00447C9C" w:rsidR="00140A0D" w:rsidP="003B4C6E" w:rsidRDefault="00140A0D" w14:paraId="016046E9" w14:textId="77777777">
            <w:pPr>
              <w:rPr>
                <w:b/>
                <w:lang w:val="fr-FR"/>
              </w:rPr>
            </w:pPr>
          </w:p>
        </w:tc>
        <w:tc>
          <w:tcPr>
            <w:tcW w:w="2121" w:type="dxa"/>
          </w:tcPr>
          <w:p w:rsidRPr="00447C9C" w:rsidR="00140A0D" w:rsidP="003B4C6E" w:rsidRDefault="00140A0D" w14:paraId="658D04A0" w14:textId="77777777">
            <w:pPr>
              <w:rPr>
                <w:b/>
                <w:lang w:val="fr-FR"/>
              </w:rPr>
            </w:pPr>
          </w:p>
        </w:tc>
      </w:tr>
      <w:tr w:rsidRPr="00447C9C" w:rsidR="00140A0D" w:rsidTr="003B4C6E" w14:paraId="12930F49" w14:textId="77777777">
        <w:tc>
          <w:tcPr>
            <w:tcW w:w="2299" w:type="dxa"/>
          </w:tcPr>
          <w:p w:rsidRPr="00447C9C" w:rsidR="00140A0D" w:rsidP="003B4C6E" w:rsidRDefault="00140A0D" w14:paraId="4625A29D" w14:textId="77777777">
            <w:pPr>
              <w:rPr>
                <w:lang w:val="fr-FR"/>
              </w:rPr>
            </w:pPr>
            <w:r w:rsidRPr="00447C9C">
              <w:rPr>
                <w:lang w:val="fr-FR"/>
              </w:rPr>
              <w:t>Poids de la carcasse à froid</w:t>
            </w:r>
          </w:p>
        </w:tc>
        <w:tc>
          <w:tcPr>
            <w:tcW w:w="2516" w:type="dxa"/>
          </w:tcPr>
          <w:p w:rsidRPr="00447C9C" w:rsidR="00140A0D" w:rsidP="003B4C6E" w:rsidRDefault="00140A0D" w14:paraId="2CDC2825" w14:textId="77777777">
            <w:pPr>
              <w:rPr>
                <w:b/>
                <w:lang w:val="fr-FR"/>
              </w:rPr>
            </w:pPr>
          </w:p>
        </w:tc>
        <w:tc>
          <w:tcPr>
            <w:tcW w:w="2126" w:type="dxa"/>
          </w:tcPr>
          <w:p w:rsidRPr="00447C9C" w:rsidR="00140A0D" w:rsidP="003B4C6E" w:rsidRDefault="00140A0D" w14:paraId="14FCD562" w14:textId="77777777">
            <w:pPr>
              <w:rPr>
                <w:b/>
                <w:lang w:val="fr-FR"/>
              </w:rPr>
            </w:pPr>
          </w:p>
        </w:tc>
        <w:tc>
          <w:tcPr>
            <w:tcW w:w="2121" w:type="dxa"/>
          </w:tcPr>
          <w:p w:rsidRPr="00447C9C" w:rsidR="00140A0D" w:rsidP="003B4C6E" w:rsidRDefault="00140A0D" w14:paraId="4292BE15" w14:textId="77777777">
            <w:pPr>
              <w:rPr>
                <w:b/>
                <w:lang w:val="fr-FR"/>
              </w:rPr>
            </w:pPr>
          </w:p>
        </w:tc>
      </w:tr>
      <w:tr w:rsidR="00140A0D" w:rsidTr="003B4C6E" w14:paraId="436061D8" w14:textId="77777777">
        <w:tc>
          <w:tcPr>
            <w:tcW w:w="2299" w:type="dxa"/>
          </w:tcPr>
          <w:p w:rsidR="00140A0D" w:rsidP="003B4C6E" w:rsidRDefault="00140A0D" w14:paraId="2EBE2D53" w14:textId="77777777">
            <w:pPr>
              <w:rPr>
                <w:lang w:val="en-US"/>
              </w:rPr>
            </w:pPr>
            <w:r>
              <w:rPr>
                <w:lang w:val="en-US"/>
              </w:rPr>
              <w:t>Pourcentage de viande maigre</w:t>
            </w:r>
          </w:p>
        </w:tc>
        <w:tc>
          <w:tcPr>
            <w:tcW w:w="2516" w:type="dxa"/>
          </w:tcPr>
          <w:p w:rsidR="00140A0D" w:rsidP="003B4C6E" w:rsidRDefault="00140A0D" w14:paraId="50DD9FC5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140A0D" w:rsidP="003B4C6E" w:rsidRDefault="00140A0D" w14:paraId="61472181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140A0D" w:rsidP="003B4C6E" w:rsidRDefault="00140A0D" w14:paraId="00DD4302" w14:textId="77777777">
            <w:pPr>
              <w:rPr>
                <w:b/>
                <w:lang w:val="en-US"/>
              </w:rPr>
            </w:pPr>
          </w:p>
        </w:tc>
      </w:tr>
      <w:tr w:rsidR="00140A0D" w:rsidTr="003B4C6E" w14:paraId="1843EBE3" w14:textId="77777777">
        <w:tc>
          <w:tcPr>
            <w:tcW w:w="2299" w:type="dxa"/>
          </w:tcPr>
          <w:p w:rsidR="00140A0D" w:rsidP="003B4C6E" w:rsidRDefault="00140A0D" w14:paraId="63966533" w14:textId="77777777">
            <w:pPr>
              <w:rPr>
                <w:lang w:val="en-US"/>
              </w:rPr>
            </w:pPr>
            <w:r>
              <w:rPr>
                <w:lang w:val="en-US"/>
              </w:rPr>
              <w:t>pH de la carcasse</w:t>
            </w:r>
          </w:p>
        </w:tc>
        <w:tc>
          <w:tcPr>
            <w:tcW w:w="2516" w:type="dxa"/>
          </w:tcPr>
          <w:p w:rsidR="00140A0D" w:rsidP="003B4C6E" w:rsidRDefault="00140A0D" w14:paraId="1BB530A5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140A0D" w:rsidP="003B4C6E" w:rsidRDefault="00140A0D" w14:paraId="1117D8A0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140A0D" w:rsidP="003B4C6E" w:rsidRDefault="00140A0D" w14:paraId="5ADE2BD2" w14:textId="77777777">
            <w:pPr>
              <w:rPr>
                <w:b/>
                <w:lang w:val="en-US"/>
              </w:rPr>
            </w:pPr>
          </w:p>
        </w:tc>
      </w:tr>
      <w:tr w:rsidR="00140A0D" w:rsidTr="003B4C6E" w14:paraId="3488CD30" w14:textId="77777777">
        <w:tc>
          <w:tcPr>
            <w:tcW w:w="2299" w:type="dxa"/>
          </w:tcPr>
          <w:p w:rsidR="00140A0D" w:rsidP="003B4C6E" w:rsidRDefault="00140A0D" w14:paraId="00BD19B8" w14:textId="77777777">
            <w:pPr>
              <w:rPr>
                <w:lang w:val="en-US"/>
              </w:rPr>
            </w:pPr>
            <w:r>
              <w:rPr>
                <w:lang w:val="en-US"/>
              </w:rPr>
              <w:t>Conductivité électrique</w:t>
            </w:r>
          </w:p>
        </w:tc>
        <w:tc>
          <w:tcPr>
            <w:tcW w:w="2516" w:type="dxa"/>
          </w:tcPr>
          <w:p w:rsidR="00140A0D" w:rsidP="003B4C6E" w:rsidRDefault="00140A0D" w14:paraId="7190486F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140A0D" w:rsidP="003B4C6E" w:rsidRDefault="00140A0D" w14:paraId="4737CB0D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140A0D" w:rsidP="003B4C6E" w:rsidRDefault="00140A0D" w14:paraId="42759959" w14:textId="77777777">
            <w:pPr>
              <w:rPr>
                <w:b/>
                <w:lang w:val="en-US"/>
              </w:rPr>
            </w:pPr>
          </w:p>
        </w:tc>
      </w:tr>
    </w:tbl>
    <w:p w:rsidRPr="00140A0D" w:rsidR="00523563" w:rsidP="00140A0D" w:rsidRDefault="00523563" w14:paraId="34061263" w14:textId="741055B8"/>
    <w:sectPr w:rsidRPr="00140A0D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42B140F1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A28C6EE" w14:textId="77777777">
      <w:pPr>
        <w:spacing w:after="0" w:line="240" w:lineRule="auto"/>
      </w:pPr>
      <w:r>
        <w:continuationSeparator/>
      </w:r>
    </w:p>
  </w:endnote>
  <w:endnote w:type="continuationNotice" w:id="1">
    <w:p w:rsidR="00B500DA" w:rsidRDefault="00B500DA" w14:paraId="78D5B8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5BD5" w:rsidP="05AC828E" w:rsidRDefault="000A3AAE" w14:paraId="5EB08FE2" w14:textId="056CFA6B">
    <w:pPr>
      <w:pStyle w:val="Voettekst"/>
      <w:rPr>
        <w:sz w:val="14"/>
        <w:szCs w:val="14"/>
        <w:lang w:val="en-GB"/>
      </w:rPr>
    </w:pPr>
    <w:r w:rsidR="05AC828E">
      <w:drawing>
        <wp:anchor distT="0" distB="0" distL="114300" distR="114300" simplePos="0" relativeHeight="251658240" behindDoc="0" locked="0" layoutInCell="1" allowOverlap="1" wp14:editId="05F24C8D" wp14:anchorId="52F0084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76250" cy="309940"/>
          <wp:effectExtent l="0" t="0" r="0" b="0"/>
          <wp:wrapSquare wrapText="bothSides"/>
          <wp:docPr id="147214741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a2247533bb408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0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5AC828E" w:rsidR="05AC828E">
      <w:rPr>
        <w:sz w:val="14"/>
        <w:szCs w:val="14"/>
        <w:lang w:val="en-GB"/>
      </w:rPr>
      <w:t xml:space="preserve">Le </w:t>
    </w:r>
    <w:r w:rsidRPr="05AC828E" w:rsidR="05AC828E">
      <w:rPr>
        <w:sz w:val="14"/>
        <w:szCs w:val="14"/>
        <w:lang w:val="en-GB"/>
      </w:rPr>
      <w:t>projet</w:t>
    </w:r>
    <w:r w:rsidRPr="05AC828E" w:rsidR="05AC828E">
      <w:rPr>
        <w:sz w:val="14"/>
        <w:szCs w:val="14"/>
        <w:lang w:val="en-GB"/>
      </w:rPr>
      <w:t xml:space="preserve"> PIGWEB a </w:t>
    </w:r>
    <w:r w:rsidRPr="05AC828E" w:rsidR="05AC828E">
      <w:rPr>
        <w:sz w:val="14"/>
        <w:szCs w:val="14"/>
        <w:lang w:val="en-GB"/>
      </w:rPr>
      <w:t>reçu</w:t>
    </w:r>
    <w:r w:rsidRPr="05AC828E" w:rsidR="05AC828E">
      <w:rPr>
        <w:sz w:val="14"/>
        <w:szCs w:val="14"/>
        <w:lang w:val="en-GB"/>
      </w:rPr>
      <w:t xml:space="preserve"> un </w:t>
    </w:r>
    <w:r w:rsidRPr="05AC828E" w:rsidR="05AC828E">
      <w:rPr>
        <w:sz w:val="14"/>
        <w:szCs w:val="14"/>
        <w:lang w:val="en-GB"/>
      </w:rPr>
      <w:t>financement</w:t>
    </w:r>
    <w:r w:rsidRPr="05AC828E" w:rsidR="05AC828E">
      <w:rPr>
        <w:sz w:val="14"/>
        <w:szCs w:val="14"/>
        <w:lang w:val="en-GB"/>
      </w:rPr>
      <w:t xml:space="preserve"> du programme de recherche et </w:t>
    </w:r>
    <w:r w:rsidRPr="05AC828E" w:rsidR="05AC828E">
      <w:rPr>
        <w:sz w:val="14"/>
        <w:szCs w:val="14"/>
        <w:lang w:val="en-GB"/>
      </w:rPr>
      <w:t>d'innovation</w:t>
    </w:r>
    <w:r w:rsidRPr="05AC828E" w:rsidR="05AC828E">
      <w:rPr>
        <w:sz w:val="14"/>
        <w:szCs w:val="14"/>
        <w:lang w:val="en-GB"/>
      </w:rPr>
      <w:t xml:space="preserve"> Horizon 2020 de </w:t>
    </w:r>
    <w:r w:rsidRPr="05AC828E" w:rsidR="05AC828E">
      <w:rPr>
        <w:sz w:val="14"/>
        <w:szCs w:val="14"/>
        <w:lang w:val="en-GB"/>
      </w:rPr>
      <w:t>l'Union</w:t>
    </w:r>
    <w:r w:rsidRPr="05AC828E" w:rsidR="05AC828E">
      <w:rPr>
        <w:sz w:val="14"/>
        <w:szCs w:val="14"/>
        <w:lang w:val="en-GB"/>
      </w:rPr>
      <w:t xml:space="preserve"> </w:t>
    </w:r>
    <w:r w:rsidRPr="05AC828E" w:rsidR="05AC828E">
      <w:rPr>
        <w:sz w:val="14"/>
        <w:szCs w:val="14"/>
        <w:lang w:val="en-GB"/>
      </w:rPr>
      <w:t>européenne</w:t>
    </w:r>
    <w:r w:rsidRPr="05AC828E" w:rsidR="05AC828E">
      <w:rPr>
        <w:sz w:val="14"/>
        <w:szCs w:val="14"/>
        <w:lang w:val="en-GB"/>
      </w:rPr>
      <w:t xml:space="preserve"> dans le cadre de la convention de subvention n°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57A126B2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9FCC79D" w14:textId="77777777">
      <w:pPr>
        <w:spacing w:after="0" w:line="240" w:lineRule="auto"/>
      </w:pPr>
      <w:r>
        <w:continuationSeparator/>
      </w:r>
    </w:p>
  </w:footnote>
  <w:footnote w:type="continuationNotice" w:id="1">
    <w:p w:rsidR="00B500DA" w:rsidRDefault="00B500DA" w14:paraId="7F5095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45BD5" w:rsidRDefault="00B500DA" w14:paraId="24674EEE" w14:textId="6E249014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0BB838D8" wp14:editId="10790B61">
          <wp:simplePos x="0" y="0"/>
          <wp:positionH relativeFrom="column">
            <wp:posOffset>-851025</wp:posOffset>
          </wp:positionH>
          <wp:positionV relativeFrom="paragraph">
            <wp:posOffset>-434968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A3AAE"/>
    <w:rsid w:val="00140A0D"/>
    <w:rsid w:val="001B1CD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82438F"/>
    <w:rsid w:val="00857CBF"/>
    <w:rsid w:val="00A71C92"/>
    <w:rsid w:val="00AA5F0C"/>
    <w:rsid w:val="00B2053B"/>
    <w:rsid w:val="00B500DA"/>
    <w:rsid w:val="00D30822"/>
    <w:rsid w:val="00E45BD5"/>
    <w:rsid w:val="00EA4A41"/>
    <w:rsid w:val="00EF6560"/>
    <w:rsid w:val="05AC8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9fa2247533bb408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49994-97DA-4AAE-9AE7-AC1FD3D5A482}"/>
</file>

<file path=customXml/itemProps2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docId:A8AD45985C95CBFBBC359B8687A5BE93</cp:keywords>
  <dc:description/>
  <cp:lastModifiedBy>Maureen Mc Donald</cp:lastModifiedBy>
  <cp:revision>7</cp:revision>
  <dcterms:created xsi:type="dcterms:W3CDTF">2023-06-13T19:09:00Z</dcterms:created>
  <dcterms:modified xsi:type="dcterms:W3CDTF">2023-11-16T15:25:44Z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